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1113" w14:textId="52F41C63" w:rsidR="00DE322B" w:rsidRDefault="00685444">
      <w:r>
        <w:t>Section Update</w:t>
      </w:r>
    </w:p>
    <w:p w14:paraId="5A12F209" w14:textId="1E0E75F9" w:rsidR="003B6EC6" w:rsidRPr="00DE03AC" w:rsidRDefault="003B6EC6">
      <w:pPr>
        <w:rPr>
          <w:b/>
          <w:bCs/>
          <w:i/>
          <w:iCs/>
          <w:u w:val="single"/>
        </w:rPr>
      </w:pPr>
      <w:r w:rsidRPr="00DE03AC">
        <w:rPr>
          <w:b/>
          <w:bCs/>
          <w:i/>
          <w:iCs/>
          <w:u w:val="single"/>
        </w:rPr>
        <w:t>Physician Services</w:t>
      </w:r>
      <w:r w:rsidR="001F0FEA" w:rsidRPr="00DE03AC">
        <w:rPr>
          <w:b/>
          <w:bCs/>
          <w:i/>
          <w:iCs/>
          <w:u w:val="single"/>
        </w:rPr>
        <w:t xml:space="preserve"> Agreement</w:t>
      </w:r>
      <w:r w:rsidRPr="00DE03AC">
        <w:rPr>
          <w:b/>
          <w:bCs/>
          <w:i/>
          <w:iCs/>
          <w:u w:val="single"/>
        </w:rPr>
        <w:t xml:space="preserve"> Implementation.</w:t>
      </w:r>
      <w:r w:rsidR="001F0FEA" w:rsidRPr="00DE03AC">
        <w:rPr>
          <w:b/>
          <w:bCs/>
          <w:i/>
          <w:iCs/>
          <w:u w:val="single"/>
        </w:rPr>
        <w:t xml:space="preserve"> (2024-2028)</w:t>
      </w:r>
    </w:p>
    <w:p w14:paraId="23E3CE43" w14:textId="23FDC8F4" w:rsidR="00685444" w:rsidRDefault="00685444">
      <w:r>
        <w:t>You will be or have already received an email from the OMA regarding increases to the SOB taking place and planned implementation timelines.  All of this information is available on the OMA website, and I strongly encourage you to look at it, as it is confusing to say the least, even for those of us who have been involved in the process.</w:t>
      </w:r>
    </w:p>
    <w:p w14:paraId="08CA4C8F" w14:textId="643AE352" w:rsidR="00685444" w:rsidRDefault="00685444">
      <w:r>
        <w:t xml:space="preserve">A few things will happen as of </w:t>
      </w:r>
      <w:r w:rsidRPr="00DE03AC">
        <w:rPr>
          <w:b/>
          <w:bCs/>
        </w:rPr>
        <w:t>April 1, 2026.</w:t>
      </w:r>
    </w:p>
    <w:p w14:paraId="38209A97" w14:textId="275D501C" w:rsidR="00685444" w:rsidRDefault="00685444" w:rsidP="00685444">
      <w:pPr>
        <w:pStyle w:val="ListParagraph"/>
        <w:numPr>
          <w:ilvl w:val="0"/>
          <w:numId w:val="1"/>
        </w:numPr>
      </w:pPr>
      <w:r>
        <w:t xml:space="preserve">Permanent increases in fees within the schedule of benefits.  These were changes requested by your executive on your behalf and presented to the PPC (bipartite committee of the MOH and OMA) for consideration.  Ultimately the PPC decides if the request passes or fails.  A few notable increases are significant increases to our assessment fees, appendectomy, and cholecystectomy amongst many others.  The full listing will be available on the OMA </w:t>
      </w:r>
      <w:r w:rsidR="003B6EC6">
        <w:t>website</w:t>
      </w:r>
      <w:r>
        <w:t>.</w:t>
      </w:r>
    </w:p>
    <w:p w14:paraId="427D7179" w14:textId="4B3DB9B8" w:rsidR="00685444" w:rsidRDefault="00685444" w:rsidP="00685444">
      <w:pPr>
        <w:pStyle w:val="ListParagraph"/>
        <w:numPr>
          <w:ilvl w:val="0"/>
          <w:numId w:val="1"/>
        </w:numPr>
      </w:pPr>
      <w:r>
        <w:t xml:space="preserve">Surgical unbundling.  </w:t>
      </w:r>
      <w:r w:rsidR="003B6EC6">
        <w:t>This will mean you can now bill visits for every day post operatively that patients are in hospital, as well as the MRP/visit fees when patients are in hospital preoperatively.</w:t>
      </w:r>
    </w:p>
    <w:p w14:paraId="63CFFF34" w14:textId="03114D2F" w:rsidR="008043A4" w:rsidRDefault="008043A4" w:rsidP="00685444">
      <w:pPr>
        <w:pStyle w:val="ListParagraph"/>
        <w:numPr>
          <w:ilvl w:val="0"/>
          <w:numId w:val="1"/>
        </w:numPr>
      </w:pPr>
      <w:r>
        <w:t>Interim Year 2 and 3 increases will appear monthly payments as a separate line item on your RA from April 1, 2026 through March 31, 2027.  This will be a 5.2813% across the board increase.</w:t>
      </w:r>
    </w:p>
    <w:p w14:paraId="2EF4D552" w14:textId="77777777" w:rsidR="003B6EC6" w:rsidRDefault="003B6EC6" w:rsidP="003B6EC6">
      <w:r>
        <w:t xml:space="preserve">In </w:t>
      </w:r>
      <w:r w:rsidRPr="00DE03AC">
        <w:rPr>
          <w:b/>
          <w:bCs/>
        </w:rPr>
        <w:t>November 2026</w:t>
      </w:r>
      <w:r>
        <w:t xml:space="preserve"> you will receive 2 lump payments.</w:t>
      </w:r>
    </w:p>
    <w:p w14:paraId="4F1EC3CA" w14:textId="0F4192A0" w:rsidR="003B6EC6" w:rsidRDefault="003B6EC6" w:rsidP="003B6EC6">
      <w:r>
        <w:t>The first is 2.8% payment for services rendered from April 1, 2025 to March 31, 2026.</w:t>
      </w:r>
    </w:p>
    <w:p w14:paraId="2192B2C3" w14:textId="658F8CC5" w:rsidR="003B6EC6" w:rsidRDefault="003B6EC6" w:rsidP="003B6EC6">
      <w:r>
        <w:t>A second lump sum payment will be made based on any unallocated targeted funding for Years 1 and 2.  This percentage, still to be calculated, will be applied to services rendered April 1, 2025-March 31, 2026.</w:t>
      </w:r>
    </w:p>
    <w:p w14:paraId="2318AD5E" w14:textId="1C6ADCEF" w:rsidR="00DE03AC" w:rsidRDefault="00DE03AC" w:rsidP="003B6EC6">
      <w:r w:rsidRPr="00DE03AC">
        <w:rPr>
          <w:b/>
          <w:bCs/>
        </w:rPr>
        <w:t>April 2, 2027</w:t>
      </w:r>
      <w:r>
        <w:t xml:space="preserve"> permanent increases will be implemented in the SOB for years 2-4.  For general surgery this means a 5.2813% increase to fees based on the PPC process that is currently underway.</w:t>
      </w:r>
    </w:p>
    <w:p w14:paraId="50E3422E" w14:textId="4C1AC09D" w:rsidR="00DE03AC" w:rsidRPr="00DE03AC" w:rsidRDefault="00DE03AC" w:rsidP="003B6EC6">
      <w:pPr>
        <w:rPr>
          <w:b/>
          <w:bCs/>
          <w:i/>
          <w:iCs/>
          <w:u w:val="single"/>
        </w:rPr>
      </w:pPr>
      <w:r w:rsidRPr="00DE03AC">
        <w:rPr>
          <w:b/>
          <w:bCs/>
          <w:i/>
          <w:iCs/>
          <w:u w:val="single"/>
        </w:rPr>
        <w:t>Burden Based HOCC</w:t>
      </w:r>
    </w:p>
    <w:p w14:paraId="1D71AE0B" w14:textId="4B2E42C0" w:rsidR="00DE03AC" w:rsidRDefault="00DE03AC" w:rsidP="003B6EC6">
      <w:r>
        <w:t>Implementation was planned but is now delayed.  Timelines are yet to be set.</w:t>
      </w:r>
    </w:p>
    <w:p w14:paraId="12FF067F" w14:textId="5363AA2C" w:rsidR="00DE03AC" w:rsidRPr="00DE03AC" w:rsidRDefault="00DE03AC" w:rsidP="003B6EC6">
      <w:pPr>
        <w:rPr>
          <w:b/>
          <w:bCs/>
          <w:i/>
          <w:iCs/>
          <w:u w:val="single"/>
        </w:rPr>
      </w:pPr>
      <w:r w:rsidRPr="00DE03AC">
        <w:rPr>
          <w:b/>
          <w:bCs/>
          <w:i/>
          <w:iCs/>
          <w:u w:val="single"/>
        </w:rPr>
        <w:t>Billing Issues</w:t>
      </w:r>
    </w:p>
    <w:p w14:paraId="37E775C6" w14:textId="0CF0522B" w:rsidR="00DE03AC" w:rsidRDefault="00DE03AC" w:rsidP="003B6EC6">
      <w:r>
        <w:t>As many of you are aware, billing submission refusals by OHIP seem to be on the rise.  The OMA is taking this seriously and is looking for specific examples.  Most recently it has come to our attention that the application of the umbilical hernia code (in conjunction with other abdominal surgery) is being misapplied to inguinal hernias when done in the same OR.</w:t>
      </w:r>
    </w:p>
    <w:p w14:paraId="0D3E926D" w14:textId="5ADAB7EB" w:rsidR="00DE03AC" w:rsidRDefault="00DE03AC" w:rsidP="003B6EC6">
      <w:r>
        <w:t>The OMA is looking for people to provide specific examples of this (with RA details) so they can take action.</w:t>
      </w:r>
      <w:r w:rsidR="0003185C">
        <w:t xml:space="preserve">  Please reach out and we can connect you with the team at the OMA dealing with this issue.  This also includes legal support when appealing these issues.</w:t>
      </w:r>
    </w:p>
    <w:p w14:paraId="6868B367" w14:textId="102A7DDB" w:rsidR="0003185C" w:rsidRDefault="0003185C" w:rsidP="003B6EC6">
      <w:r>
        <w:t xml:space="preserve">Sincerely, </w:t>
      </w:r>
    </w:p>
    <w:p w14:paraId="0D6DF2CB" w14:textId="71B37C5A" w:rsidR="0003185C" w:rsidRDefault="0003185C" w:rsidP="003B6EC6">
      <w:r>
        <w:t>Kevin Lefebvre, MD, FRCSC</w:t>
      </w:r>
    </w:p>
    <w:p w14:paraId="2D4A4157" w14:textId="553F2AE0" w:rsidR="0003185C" w:rsidRPr="00DE03AC" w:rsidRDefault="0003185C" w:rsidP="003B6EC6">
      <w:r>
        <w:t>Section Chair, General Surgery, OMA</w:t>
      </w:r>
    </w:p>
    <w:sectPr w:rsidR="0003185C" w:rsidRPr="00DE03AC" w:rsidSect="0054541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15AD"/>
    <w:multiLevelType w:val="hybridMultilevel"/>
    <w:tmpl w:val="3FCAB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30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ij0b8AXpSZ8bCSXDMS/oPtMZgvhro1xSUqAwLbVWqhK7zOexf+ynfcMQMEDyOOd2RjZro1Y4GN/BSZ4lxdohHQ==" w:salt="IQU4OkOpCGYQMVL0VM+s8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44"/>
    <w:rsid w:val="00026DD9"/>
    <w:rsid w:val="0003185C"/>
    <w:rsid w:val="001F0FEA"/>
    <w:rsid w:val="003B6EC6"/>
    <w:rsid w:val="00545417"/>
    <w:rsid w:val="00572137"/>
    <w:rsid w:val="00682341"/>
    <w:rsid w:val="00685444"/>
    <w:rsid w:val="00690414"/>
    <w:rsid w:val="00703E50"/>
    <w:rsid w:val="007A0400"/>
    <w:rsid w:val="008043A4"/>
    <w:rsid w:val="008B55DF"/>
    <w:rsid w:val="00937CF8"/>
    <w:rsid w:val="00D807DD"/>
    <w:rsid w:val="00DE03AC"/>
    <w:rsid w:val="00DE322B"/>
    <w:rsid w:val="00E91470"/>
    <w:rsid w:val="00F30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B039"/>
  <w15:chartTrackingRefBased/>
  <w15:docId w15:val="{D6AB69EE-441D-784F-B33E-B970A3EE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4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54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54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54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54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5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54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54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54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54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5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444"/>
    <w:rPr>
      <w:rFonts w:eastAsiaTheme="majorEastAsia" w:cstheme="majorBidi"/>
      <w:color w:val="272727" w:themeColor="text1" w:themeTint="D8"/>
    </w:rPr>
  </w:style>
  <w:style w:type="paragraph" w:styleId="Title">
    <w:name w:val="Title"/>
    <w:basedOn w:val="Normal"/>
    <w:next w:val="Normal"/>
    <w:link w:val="TitleChar"/>
    <w:uiPriority w:val="10"/>
    <w:qFormat/>
    <w:rsid w:val="00685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444"/>
    <w:pPr>
      <w:spacing w:before="160"/>
      <w:jc w:val="center"/>
    </w:pPr>
    <w:rPr>
      <w:i/>
      <w:iCs/>
      <w:color w:val="404040" w:themeColor="text1" w:themeTint="BF"/>
    </w:rPr>
  </w:style>
  <w:style w:type="character" w:customStyle="1" w:styleId="QuoteChar">
    <w:name w:val="Quote Char"/>
    <w:basedOn w:val="DefaultParagraphFont"/>
    <w:link w:val="Quote"/>
    <w:uiPriority w:val="29"/>
    <w:rsid w:val="00685444"/>
    <w:rPr>
      <w:i/>
      <w:iCs/>
      <w:color w:val="404040" w:themeColor="text1" w:themeTint="BF"/>
    </w:rPr>
  </w:style>
  <w:style w:type="paragraph" w:styleId="ListParagraph">
    <w:name w:val="List Paragraph"/>
    <w:basedOn w:val="Normal"/>
    <w:uiPriority w:val="34"/>
    <w:qFormat/>
    <w:rsid w:val="00685444"/>
    <w:pPr>
      <w:ind w:left="720"/>
      <w:contextualSpacing/>
    </w:pPr>
  </w:style>
  <w:style w:type="character" w:styleId="IntenseEmphasis">
    <w:name w:val="Intense Emphasis"/>
    <w:basedOn w:val="DefaultParagraphFont"/>
    <w:uiPriority w:val="21"/>
    <w:qFormat/>
    <w:rsid w:val="00685444"/>
    <w:rPr>
      <w:i/>
      <w:iCs/>
      <w:color w:val="0F4761" w:themeColor="accent1" w:themeShade="BF"/>
    </w:rPr>
  </w:style>
  <w:style w:type="paragraph" w:styleId="IntenseQuote">
    <w:name w:val="Intense Quote"/>
    <w:basedOn w:val="Normal"/>
    <w:next w:val="Normal"/>
    <w:link w:val="IntenseQuoteChar"/>
    <w:uiPriority w:val="30"/>
    <w:qFormat/>
    <w:rsid w:val="006854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444"/>
    <w:rPr>
      <w:i/>
      <w:iCs/>
      <w:color w:val="0F4761" w:themeColor="accent1" w:themeShade="BF"/>
    </w:rPr>
  </w:style>
  <w:style w:type="character" w:styleId="IntenseReference">
    <w:name w:val="Intense Reference"/>
    <w:basedOn w:val="DefaultParagraphFont"/>
    <w:uiPriority w:val="32"/>
    <w:qFormat/>
    <w:rsid w:val="006854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395</Words>
  <Characters>2256</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KEVIN.LEFEBVRE</dc:creator>
  <cp:keywords/>
  <dc:description/>
  <cp:lastModifiedBy>Lori Quilty</cp:lastModifiedBy>
  <cp:revision>3</cp:revision>
  <dcterms:created xsi:type="dcterms:W3CDTF">2026-03-27T03:39:00Z</dcterms:created>
  <dcterms:modified xsi:type="dcterms:W3CDTF">2026-03-27T04:19:00Z</dcterms:modified>
</cp:coreProperties>
</file>